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2B" w:rsidRPr="00290D19" w:rsidRDefault="00131D2B" w:rsidP="005E4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5E4F56">
      <w:pPr>
        <w:pStyle w:val="GvdeMetni"/>
        <w:rPr>
          <w:color w:val="000000"/>
          <w:szCs w:val="24"/>
        </w:rPr>
      </w:pPr>
    </w:p>
    <w:p w:rsidR="005C60E8" w:rsidRPr="00290D19" w:rsidRDefault="005C60E8" w:rsidP="005E4F56">
      <w:pPr>
        <w:pStyle w:val="GvdeMetni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  İl Umumi Hıfzıssıhha Kurulu Valimiz Sayın Özdemir ÇAKACAK başkanlığında Vilayet Toplantı Salonunda toplanarak aşağıdaki kararları almıştır.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84AE2" w:rsidRPr="00290D19" w:rsidRDefault="00784AE2" w:rsidP="005C60E8">
      <w:pPr>
        <w:pStyle w:val="Default"/>
        <w:spacing w:line="300" w:lineRule="auto"/>
        <w:jc w:val="both"/>
      </w:pPr>
      <w:r w:rsidRPr="00290D19">
        <w:t xml:space="preserve">          Fiziksel temas, hava yolu vb. yollarla çok hızlı bulaşabilen ve enfekte olan insan sayısı tüm Dünya’da hızlı şekilde yükselen Koronavirüs (Covid-19) salgınının, toplum sağlığı açısından oluşturduğu riski yönetebilmek adına sosyal hareketliliği ve insanlar arası teması azaltarak sosyal izolasyonun mutlak şekilde </w:t>
      </w:r>
      <w:r w:rsidR="005E4F56">
        <w:t>sağlanması hayati derecede önemi</w:t>
      </w:r>
      <w:r w:rsidR="00D806C5">
        <w:t xml:space="preserve"> haizdir. Bu sebeple salgının yayılmasını önleyecek çeşitli tedbirler alınması gerekmektedir.</w:t>
      </w:r>
    </w:p>
    <w:p w:rsidR="008A77ED" w:rsidRDefault="008A77ED" w:rsidP="00ED0D2D">
      <w:pPr>
        <w:pStyle w:val="Default"/>
        <w:spacing w:line="300" w:lineRule="auto"/>
        <w:ind w:firstLine="708"/>
        <w:jc w:val="both"/>
      </w:pPr>
    </w:p>
    <w:p w:rsidR="00784AE2" w:rsidRPr="00290D19" w:rsidRDefault="00C04A47" w:rsidP="00ED0D2D">
      <w:pPr>
        <w:pStyle w:val="Default"/>
        <w:spacing w:line="300" w:lineRule="auto"/>
        <w:ind w:firstLine="708"/>
        <w:jc w:val="both"/>
      </w:pPr>
      <w:r w:rsidRPr="00B44731">
        <w:t xml:space="preserve">Bu kapsamda, </w:t>
      </w:r>
      <w:r w:rsidR="00D806C5">
        <w:t>İlimiz</w:t>
      </w:r>
      <w:r w:rsidR="005C60E8">
        <w:t xml:space="preserve">e </w:t>
      </w:r>
      <w:r>
        <w:t xml:space="preserve">kara ve hava yolu ile yapılacak </w:t>
      </w:r>
      <w:r w:rsidRPr="00B44731">
        <w:t>tüm giriş</w:t>
      </w:r>
      <w:r w:rsidR="008E5EF5">
        <w:t>-</w:t>
      </w:r>
      <w:r w:rsidRPr="00B44731">
        <w:t>çıkışlar 18 Nisan 2020 Cumartesi günü saat</w:t>
      </w:r>
      <w:r>
        <w:t xml:space="preserve"> </w:t>
      </w:r>
      <w:r w:rsidR="005C60E8">
        <w:t xml:space="preserve">24:00e kadar </w:t>
      </w:r>
      <w:r w:rsidR="00355A5B">
        <w:t>sın</w:t>
      </w:r>
      <w:r w:rsidR="009A2178">
        <w:t>ı</w:t>
      </w:r>
      <w:r w:rsidR="00355A5B">
        <w:t>rlandırılmış</w:t>
      </w:r>
      <w:r w:rsidRPr="00B44731">
        <w:t xml:space="preserve"> ve bu durumların istisnaları belirlenmişti.</w:t>
      </w:r>
      <w:r>
        <w:t xml:space="preserve"> </w:t>
      </w:r>
      <w:r w:rsidR="00355A5B">
        <w:t xml:space="preserve">Ancak </w:t>
      </w:r>
      <w:r w:rsidRPr="00B44731">
        <w:t>salgın hastalık tehdidi devam</w:t>
      </w:r>
      <w:r>
        <w:t xml:space="preserve"> </w:t>
      </w:r>
      <w:r w:rsidR="00ED0D2D">
        <w:t>ettiğinden,</w:t>
      </w:r>
      <w:r w:rsidR="00D806C5">
        <w:t xml:space="preserve"> salgının</w:t>
      </w:r>
      <w:r w:rsidRPr="00B44731">
        <w:t xml:space="preserve"> halk sağlığı ve kamu düzeni açısından oluşturduğu riski</w:t>
      </w:r>
      <w:r>
        <w:t xml:space="preserve"> </w:t>
      </w:r>
      <w:r w:rsidRPr="00B44731">
        <w:t xml:space="preserve">yönetme, sosyal izolasyonu temin, sosyal </w:t>
      </w:r>
      <w:r w:rsidR="00355A5B">
        <w:t>me</w:t>
      </w:r>
      <w:r w:rsidR="00ED0D2D">
        <w:t>safeyi koruma ve yayılım hızını</w:t>
      </w:r>
      <w:r w:rsidRPr="00B44731">
        <w:t xml:space="preserve"> kontrol alt</w:t>
      </w:r>
      <w:r>
        <w:t>ı</w:t>
      </w:r>
      <w:r w:rsidR="00ED0D2D">
        <w:t>n</w:t>
      </w:r>
      <w:r w:rsidRPr="00B44731">
        <w:t>da</w:t>
      </w:r>
      <w:r>
        <w:t xml:space="preserve"> </w:t>
      </w:r>
      <w:r w:rsidRPr="00B44731">
        <w:t>tutma bakımından</w:t>
      </w:r>
      <w:r w:rsidR="00ED0D2D">
        <w:t>,</w:t>
      </w:r>
      <w:r w:rsidRPr="00B44731">
        <w:t xml:space="preserve"> Bilim Kurulu ve Sağlık</w:t>
      </w:r>
      <w:r>
        <w:t xml:space="preserve"> </w:t>
      </w:r>
      <w:r w:rsidRPr="00B44731">
        <w:t>Bakanlığının</w:t>
      </w:r>
      <w:r w:rsidR="00ED0D2D" w:rsidRPr="00ED0D2D">
        <w:t xml:space="preserve"> </w:t>
      </w:r>
      <w:r w:rsidR="00ED0D2D" w:rsidRPr="00B44731">
        <w:t>alınan tedbirlerin devam etmesine yönelik</w:t>
      </w:r>
      <w:r w:rsidR="00D806C5">
        <w:t xml:space="preserve"> </w:t>
      </w:r>
      <w:r w:rsidRPr="00B44731">
        <w:t>öneriler</w:t>
      </w:r>
      <w:r w:rsidR="00ED0D2D">
        <w:t>i</w:t>
      </w:r>
      <w:r w:rsidRPr="00B44731">
        <w:t xml:space="preserve"> doğrultusunda;</w:t>
      </w:r>
      <w:r>
        <w:t xml:space="preserve"> </w:t>
      </w:r>
      <w:r w:rsidR="00ED0D2D">
        <w:t>İlimiz</w:t>
      </w:r>
      <w:r>
        <w:t xml:space="preserve">e </w:t>
      </w:r>
      <w:r w:rsidRPr="00B44731">
        <w:t>giriş-çıkış</w:t>
      </w:r>
      <w:r>
        <w:t xml:space="preserve"> </w:t>
      </w:r>
      <w:r w:rsidRPr="00B44731">
        <w:t>sınırlaması</w:t>
      </w:r>
      <w:r w:rsidR="00ED0D2D">
        <w:t>nın</w:t>
      </w:r>
      <w:r w:rsidRPr="00B44731">
        <w:t xml:space="preserve"> devam etmesinin uygun olduğu </w:t>
      </w:r>
      <w:r w:rsidR="00ED0D2D">
        <w:t>değerlendirildiğ</w:t>
      </w:r>
      <w:r w:rsidR="009A2178">
        <w:t>i</w:t>
      </w:r>
      <w:r w:rsidR="00ED0D2D">
        <w:t>nden;</w:t>
      </w:r>
      <w:r w:rsidR="00336886" w:rsidRPr="00290D19">
        <w:t xml:space="preserve"> </w:t>
      </w:r>
    </w:p>
    <w:p w:rsidR="00290D19" w:rsidRDefault="00784AE2" w:rsidP="005C60E8">
      <w:pPr>
        <w:pStyle w:val="ListeParagraf"/>
        <w:numPr>
          <w:ilvl w:val="0"/>
          <w:numId w:val="9"/>
        </w:numPr>
        <w:spacing w:line="360" w:lineRule="auto"/>
        <w:ind w:left="0" w:firstLine="360"/>
        <w:jc w:val="both"/>
      </w:pPr>
      <w:r w:rsidRPr="00290D19">
        <w:t xml:space="preserve"> İlimiz sınırlarından kara ve hava </w:t>
      </w:r>
      <w:r w:rsidR="005E4F56">
        <w:t xml:space="preserve">yolu </w:t>
      </w:r>
      <w:r w:rsidRPr="00290D19">
        <w:t>ile (toplu ulaşım aracı, özel araç v</w:t>
      </w:r>
      <w:r w:rsidR="008E5EF5">
        <w:t>e yaya vb.) yapılacak tüm giriş-</w:t>
      </w:r>
      <w:r w:rsidRPr="00290D19">
        <w:t>çıkışlar</w:t>
      </w:r>
      <w:r w:rsidR="005E4F56">
        <w:t>ın</w:t>
      </w:r>
      <w:r w:rsidR="00C04A47">
        <w:t xml:space="preserve"> 18</w:t>
      </w:r>
      <w:r w:rsidRPr="00290D19">
        <w:t xml:space="preserve"> Nisan 2020 Cuma</w:t>
      </w:r>
      <w:r w:rsidR="00C04A47">
        <w:t>rtesi</w:t>
      </w:r>
      <w:r w:rsidRPr="00290D19">
        <w:t xml:space="preserve"> günü saat </w:t>
      </w:r>
      <w:r w:rsidR="00C04A47">
        <w:t>24.00</w:t>
      </w:r>
      <w:r w:rsidR="005E4F56">
        <w:t>’dan</w:t>
      </w:r>
      <w:r w:rsidRPr="00290D19">
        <w:t xml:space="preserve"> itibaren 15 günlük bir süre için geçici olarak durdurulmasına, </w:t>
      </w:r>
    </w:p>
    <w:p w:rsidR="00784AE2" w:rsidRPr="005C60E8" w:rsidRDefault="005E4F56" w:rsidP="005C60E8">
      <w:pPr>
        <w:pStyle w:val="ListeParagraf"/>
        <w:numPr>
          <w:ilvl w:val="0"/>
          <w:numId w:val="9"/>
        </w:numPr>
        <w:spacing w:line="360" w:lineRule="auto"/>
        <w:ind w:left="0" w:firstLine="360"/>
        <w:jc w:val="both"/>
        <w:rPr>
          <w:color w:val="222222"/>
          <w:shd w:val="clear" w:color="auto" w:fill="FFFFFF"/>
        </w:rPr>
      </w:pPr>
      <w:r>
        <w:t>İlimizde</w:t>
      </w:r>
      <w:r w:rsidR="00784AE2" w:rsidRPr="00290D19">
        <w:t xml:space="preserve"> ikamet ed</w:t>
      </w:r>
      <w:r>
        <w:t xml:space="preserve">en </w:t>
      </w:r>
      <w:r w:rsidR="00784AE2" w:rsidRPr="00290D19">
        <w:t>tüm vatandaşlar</w:t>
      </w:r>
      <w:r>
        <w:t>ımızın belirtilen süre boyunca İ</w:t>
      </w:r>
      <w:r w:rsidR="00ED0D2D">
        <w:t>limizde kalmalarının esas olduğuna</w:t>
      </w:r>
      <w:r w:rsidR="00784AE2" w:rsidRPr="00290D19">
        <w:t xml:space="preserve">, </w:t>
      </w:r>
    </w:p>
    <w:p w:rsidR="002D4D04" w:rsidRPr="005C60E8" w:rsidRDefault="00C04A47" w:rsidP="005C60E8">
      <w:pPr>
        <w:pStyle w:val="ListeParagraf"/>
        <w:numPr>
          <w:ilvl w:val="0"/>
          <w:numId w:val="9"/>
        </w:numPr>
        <w:spacing w:line="360" w:lineRule="auto"/>
        <w:ind w:left="0" w:firstLine="360"/>
        <w:contextualSpacing/>
        <w:jc w:val="both"/>
        <w:rPr>
          <w:bCs/>
          <w:color w:val="000000"/>
          <w:u w:val="single"/>
        </w:rPr>
      </w:pPr>
      <w:r>
        <w:t>İlimiz</w:t>
      </w:r>
      <w:r w:rsidR="00ED0D2D">
        <w:t>e</w:t>
      </w:r>
      <w:r w:rsidR="008E5EF5">
        <w:t xml:space="preserve"> giriş-</w:t>
      </w:r>
      <w:r>
        <w:t>çıkış</w:t>
      </w:r>
      <w:r w:rsidR="00ED0D2D">
        <w:t>ların</w:t>
      </w:r>
      <w:r>
        <w:t xml:space="preserve"> kısıtla</w:t>
      </w:r>
      <w:r w:rsidR="008E5EF5">
        <w:t>n</w:t>
      </w:r>
      <w:r>
        <w:t>masına yöne</w:t>
      </w:r>
      <w:r w:rsidR="005C60E8">
        <w:t xml:space="preserve">lik </w:t>
      </w:r>
      <w:r w:rsidR="00ED0D2D">
        <w:t xml:space="preserve">03/04/2020 tarihli </w:t>
      </w:r>
      <w:r w:rsidR="005C60E8">
        <w:t>2020/07</w:t>
      </w:r>
      <w:r w:rsidR="00ED0D2D">
        <w:t xml:space="preserve"> sayılı</w:t>
      </w:r>
      <w:r w:rsidR="005C60E8">
        <w:t xml:space="preserve"> ve </w:t>
      </w:r>
      <w:r w:rsidR="00ED0D2D">
        <w:t xml:space="preserve">04/04/2020 tarihli </w:t>
      </w:r>
      <w:r w:rsidR="009A2178">
        <w:t>2020/08</w:t>
      </w:r>
      <w:r w:rsidR="00ED0D2D">
        <w:t xml:space="preserve"> sayılı </w:t>
      </w:r>
      <w:r w:rsidR="005C60E8">
        <w:t>Valilik K</w:t>
      </w:r>
      <w:r>
        <w:t>ararları</w:t>
      </w:r>
      <w:r w:rsidR="009A2178">
        <w:t xml:space="preserve"> ile</w:t>
      </w:r>
      <w:r w:rsidR="005C60E8">
        <w:t xml:space="preserve"> </w:t>
      </w:r>
      <w:r w:rsidR="00ED0D2D">
        <w:t xml:space="preserve">03/04/2020 tarihli ve </w:t>
      </w:r>
      <w:r w:rsidR="005C60E8">
        <w:t>18 nolu İl Umumi Hıfzıssıhha Kurulu Kararı ile belirlenen istisnalar</w:t>
      </w:r>
      <w:r w:rsidR="00ED0D2D">
        <w:t>ın</w:t>
      </w:r>
      <w:r w:rsidR="005C60E8">
        <w:t xml:space="preserve"> 18</w:t>
      </w:r>
      <w:r w:rsidR="005C60E8" w:rsidRPr="00290D19">
        <w:t xml:space="preserve"> Nisan 2020 Cuma</w:t>
      </w:r>
      <w:r w:rsidR="005C60E8">
        <w:t>rtesi</w:t>
      </w:r>
      <w:r w:rsidR="005C60E8" w:rsidRPr="00290D19">
        <w:t xml:space="preserve"> günü saat </w:t>
      </w:r>
      <w:r w:rsidR="005C60E8">
        <w:t>24.00’dan sonra da geçerli olmasına,</w:t>
      </w:r>
    </w:p>
    <w:p w:rsidR="005C60E8" w:rsidRPr="00290D19" w:rsidRDefault="005C60E8" w:rsidP="005C60E8">
      <w:pPr>
        <w:pStyle w:val="GvdeMetni"/>
        <w:numPr>
          <w:ilvl w:val="0"/>
          <w:numId w:val="9"/>
        </w:numPr>
        <w:spacing w:line="360" w:lineRule="auto"/>
        <w:ind w:right="115"/>
        <w:rPr>
          <w:szCs w:val="24"/>
        </w:rPr>
      </w:pPr>
      <w:r w:rsidRPr="00290D19">
        <w:rPr>
          <w:szCs w:val="24"/>
        </w:rPr>
        <w:t>Yukarıda alınan kararlara uymayanlara;</w:t>
      </w:r>
    </w:p>
    <w:p w:rsidR="005C60E8" w:rsidRPr="00290D19" w:rsidRDefault="005C60E8" w:rsidP="005C60E8">
      <w:pPr>
        <w:pStyle w:val="GvdeMetni"/>
        <w:spacing w:line="360" w:lineRule="auto"/>
        <w:ind w:left="720" w:right="115"/>
        <w:rPr>
          <w:szCs w:val="24"/>
        </w:rPr>
      </w:pPr>
      <w:r w:rsidRPr="00290D19">
        <w:rPr>
          <w:szCs w:val="24"/>
        </w:rPr>
        <w:t>1593 sayılı Umumi Hıfzıssıhha Kanunu</w:t>
      </w:r>
      <w:r>
        <w:rPr>
          <w:szCs w:val="24"/>
        </w:rPr>
        <w:t>’nun 282’nci m</w:t>
      </w:r>
      <w:r w:rsidRPr="00290D19">
        <w:rPr>
          <w:szCs w:val="24"/>
        </w:rPr>
        <w:t>addesi gereğince idari para cezası uygulanmasına,</w:t>
      </w:r>
    </w:p>
    <w:p w:rsidR="005C60E8" w:rsidRPr="00290D19" w:rsidRDefault="005C60E8" w:rsidP="005C60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5237 sayılı Türk Ceza Kanunu</w:t>
      </w:r>
      <w:r>
        <w:rPr>
          <w:rFonts w:ascii="Times New Roman" w:hAnsi="Times New Roman" w:cs="Times New Roman"/>
          <w:sz w:val="24"/>
          <w:szCs w:val="24"/>
        </w:rPr>
        <w:t>’nun 195’inci m</w:t>
      </w:r>
      <w:r w:rsidRPr="00290D19">
        <w:rPr>
          <w:rFonts w:ascii="Times New Roman" w:hAnsi="Times New Roman" w:cs="Times New Roman"/>
          <w:sz w:val="24"/>
          <w:szCs w:val="24"/>
        </w:rPr>
        <w:t>addesi kapsamında gerekli adli işlemlerin başlatılmasına,</w:t>
      </w:r>
    </w:p>
    <w:p w:rsidR="005C60E8" w:rsidRDefault="005C60E8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D19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34081E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34081E" w:rsidRPr="00290D19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131D2B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  <w:bookmarkStart w:id="0" w:name="_GoBack"/>
      <w:bookmarkEnd w:id="0"/>
    </w:p>
    <w:p w:rsidR="00131D2B" w:rsidRPr="00290D19" w:rsidRDefault="00131D2B" w:rsidP="005E4F56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    Özdemir ÇAKACAK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2249E" w:rsidRPr="00290D19" w:rsidRDefault="00131D2B" w:rsidP="005E4F56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  </w:t>
      </w:r>
      <w:r w:rsidR="00D2249E" w:rsidRPr="00290D19">
        <w:rPr>
          <w:szCs w:val="24"/>
        </w:rPr>
        <w:t xml:space="preserve">           </w:t>
      </w:r>
      <w:r w:rsidR="004656ED">
        <w:rPr>
          <w:szCs w:val="24"/>
        </w:rPr>
        <w:t>Mustafa ÖNDER</w:t>
      </w:r>
      <w:r w:rsidR="00D2249E" w:rsidRPr="00290D19">
        <w:rPr>
          <w:color w:val="000000" w:themeColor="text1"/>
          <w:szCs w:val="24"/>
        </w:rPr>
        <w:t xml:space="preserve">                  </w:t>
      </w:r>
      <w:r w:rsidR="00D2249E" w:rsidRPr="00290D19">
        <w:rPr>
          <w:color w:val="000000" w:themeColor="text1"/>
          <w:szCs w:val="24"/>
        </w:rPr>
        <w:tab/>
        <w:t xml:space="preserve">                                      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   Büyükşehir Belediye Başkan V.   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Müdürü           İl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Hast. Başhekim           Hükümet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1C0" w:rsidRPr="00290D19" w:rsidRDefault="003911C0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1C0" w:rsidRPr="00290D19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F3" w:rsidRDefault="000307F3" w:rsidP="00EA4AF8">
      <w:pPr>
        <w:spacing w:after="0" w:line="240" w:lineRule="auto"/>
      </w:pPr>
      <w:r>
        <w:separator/>
      </w:r>
    </w:p>
  </w:endnote>
  <w:endnote w:type="continuationSeparator" w:id="0">
    <w:p w:rsidR="000307F3" w:rsidRDefault="000307F3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F3" w:rsidRDefault="000307F3" w:rsidP="00EA4AF8">
      <w:pPr>
        <w:spacing w:after="0" w:line="240" w:lineRule="auto"/>
      </w:pPr>
      <w:r>
        <w:separator/>
      </w:r>
    </w:p>
  </w:footnote>
  <w:footnote w:type="continuationSeparator" w:id="0">
    <w:p w:rsidR="000307F3" w:rsidRDefault="000307F3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68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C04A47">
      <w:rPr>
        <w:b/>
        <w:color w:val="000000"/>
        <w:szCs w:val="24"/>
      </w:rPr>
      <w:t>24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C04A47">
      <w:rPr>
        <w:b/>
        <w:color w:val="000000"/>
        <w:szCs w:val="24"/>
      </w:rPr>
      <w:t>18</w:t>
    </w:r>
    <w:r w:rsidR="0061198A">
      <w:rPr>
        <w:b/>
        <w:color w:val="000000"/>
        <w:szCs w:val="24"/>
      </w:rPr>
      <w:t>.04.2020</w:t>
    </w:r>
  </w:p>
  <w:p w:rsidR="00544668" w:rsidRDefault="000307F3" w:rsidP="005D6376">
    <w:pPr>
      <w:pStyle w:val="GvdeMetni"/>
      <w:rPr>
        <w:b/>
        <w:color w:val="000000"/>
        <w:szCs w:val="24"/>
      </w:rPr>
    </w:pPr>
  </w:p>
  <w:p w:rsidR="00544668" w:rsidRPr="005D6376" w:rsidRDefault="000307F3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7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3C27"/>
    <w:rsid w:val="000307F3"/>
    <w:rsid w:val="00046882"/>
    <w:rsid w:val="00087627"/>
    <w:rsid w:val="00094FA6"/>
    <w:rsid w:val="000966ED"/>
    <w:rsid w:val="000A1EAC"/>
    <w:rsid w:val="000A39CD"/>
    <w:rsid w:val="000C1588"/>
    <w:rsid w:val="000C3E43"/>
    <w:rsid w:val="000C5424"/>
    <w:rsid w:val="000F7B59"/>
    <w:rsid w:val="00131D2B"/>
    <w:rsid w:val="00135913"/>
    <w:rsid w:val="00142D00"/>
    <w:rsid w:val="001561CD"/>
    <w:rsid w:val="00156718"/>
    <w:rsid w:val="00162109"/>
    <w:rsid w:val="00170D68"/>
    <w:rsid w:val="00172DC3"/>
    <w:rsid w:val="00185404"/>
    <w:rsid w:val="00185DBF"/>
    <w:rsid w:val="00187AA1"/>
    <w:rsid w:val="001A2E11"/>
    <w:rsid w:val="001B0D38"/>
    <w:rsid w:val="001B2238"/>
    <w:rsid w:val="001B70C4"/>
    <w:rsid w:val="001E3F01"/>
    <w:rsid w:val="001E79AD"/>
    <w:rsid w:val="00210511"/>
    <w:rsid w:val="00212F35"/>
    <w:rsid w:val="0022493D"/>
    <w:rsid w:val="00246B51"/>
    <w:rsid w:val="00250E77"/>
    <w:rsid w:val="002568F5"/>
    <w:rsid w:val="002841BB"/>
    <w:rsid w:val="00290D19"/>
    <w:rsid w:val="0029751F"/>
    <w:rsid w:val="002A4DF4"/>
    <w:rsid w:val="002C1867"/>
    <w:rsid w:val="002D4D04"/>
    <w:rsid w:val="002D7B83"/>
    <w:rsid w:val="002E795F"/>
    <w:rsid w:val="002F22CB"/>
    <w:rsid w:val="002F49DF"/>
    <w:rsid w:val="00336886"/>
    <w:rsid w:val="0034081E"/>
    <w:rsid w:val="003443CE"/>
    <w:rsid w:val="003519CE"/>
    <w:rsid w:val="00351B02"/>
    <w:rsid w:val="0035497D"/>
    <w:rsid w:val="00355A5B"/>
    <w:rsid w:val="003565C8"/>
    <w:rsid w:val="003577EB"/>
    <w:rsid w:val="00383968"/>
    <w:rsid w:val="003911C0"/>
    <w:rsid w:val="003C42F0"/>
    <w:rsid w:val="003C4D2B"/>
    <w:rsid w:val="003D1469"/>
    <w:rsid w:val="003D68B5"/>
    <w:rsid w:val="003E2ED9"/>
    <w:rsid w:val="00441228"/>
    <w:rsid w:val="00441CA2"/>
    <w:rsid w:val="00462DDF"/>
    <w:rsid w:val="004656ED"/>
    <w:rsid w:val="004C4D06"/>
    <w:rsid w:val="004E6DF4"/>
    <w:rsid w:val="00506546"/>
    <w:rsid w:val="005108D8"/>
    <w:rsid w:val="0051343C"/>
    <w:rsid w:val="00531DB7"/>
    <w:rsid w:val="005817FE"/>
    <w:rsid w:val="00583722"/>
    <w:rsid w:val="005B63DE"/>
    <w:rsid w:val="005C60E8"/>
    <w:rsid w:val="005C63BC"/>
    <w:rsid w:val="005E4F56"/>
    <w:rsid w:val="005F68F6"/>
    <w:rsid w:val="0061198A"/>
    <w:rsid w:val="00645C74"/>
    <w:rsid w:val="00692BDC"/>
    <w:rsid w:val="006C441F"/>
    <w:rsid w:val="006E6526"/>
    <w:rsid w:val="006E7368"/>
    <w:rsid w:val="006E7F51"/>
    <w:rsid w:val="00703B0B"/>
    <w:rsid w:val="0070547E"/>
    <w:rsid w:val="0071055D"/>
    <w:rsid w:val="007469A8"/>
    <w:rsid w:val="00752260"/>
    <w:rsid w:val="00784AE2"/>
    <w:rsid w:val="007A134F"/>
    <w:rsid w:val="007A3C43"/>
    <w:rsid w:val="007A69F1"/>
    <w:rsid w:val="007B021C"/>
    <w:rsid w:val="007D0607"/>
    <w:rsid w:val="007D7096"/>
    <w:rsid w:val="007F7909"/>
    <w:rsid w:val="00837770"/>
    <w:rsid w:val="0084797C"/>
    <w:rsid w:val="00855477"/>
    <w:rsid w:val="0086029E"/>
    <w:rsid w:val="00873AC0"/>
    <w:rsid w:val="00886100"/>
    <w:rsid w:val="008A77ED"/>
    <w:rsid w:val="008B1BE4"/>
    <w:rsid w:val="008E5EF5"/>
    <w:rsid w:val="008F062D"/>
    <w:rsid w:val="008F1743"/>
    <w:rsid w:val="00911C71"/>
    <w:rsid w:val="00931116"/>
    <w:rsid w:val="009566AD"/>
    <w:rsid w:val="00985A45"/>
    <w:rsid w:val="009A2178"/>
    <w:rsid w:val="009E06DD"/>
    <w:rsid w:val="009E4145"/>
    <w:rsid w:val="00A31049"/>
    <w:rsid w:val="00A55834"/>
    <w:rsid w:val="00AD581A"/>
    <w:rsid w:val="00AD5BD9"/>
    <w:rsid w:val="00AF4BB4"/>
    <w:rsid w:val="00B0390B"/>
    <w:rsid w:val="00B03B37"/>
    <w:rsid w:val="00B12D84"/>
    <w:rsid w:val="00B27C73"/>
    <w:rsid w:val="00B3669B"/>
    <w:rsid w:val="00B451AE"/>
    <w:rsid w:val="00B8003E"/>
    <w:rsid w:val="00BA110C"/>
    <w:rsid w:val="00BC6CA2"/>
    <w:rsid w:val="00BF5175"/>
    <w:rsid w:val="00C035E7"/>
    <w:rsid w:val="00C03D5A"/>
    <w:rsid w:val="00C04A47"/>
    <w:rsid w:val="00C10B5C"/>
    <w:rsid w:val="00C16C4B"/>
    <w:rsid w:val="00C21297"/>
    <w:rsid w:val="00C54206"/>
    <w:rsid w:val="00CA20B4"/>
    <w:rsid w:val="00CA2FD3"/>
    <w:rsid w:val="00CC1B8C"/>
    <w:rsid w:val="00CD4482"/>
    <w:rsid w:val="00CE3421"/>
    <w:rsid w:val="00CF2E7A"/>
    <w:rsid w:val="00CF410B"/>
    <w:rsid w:val="00D07E38"/>
    <w:rsid w:val="00D220EA"/>
    <w:rsid w:val="00D2249E"/>
    <w:rsid w:val="00D5786D"/>
    <w:rsid w:val="00D753BD"/>
    <w:rsid w:val="00D806C5"/>
    <w:rsid w:val="00D808BD"/>
    <w:rsid w:val="00DA2341"/>
    <w:rsid w:val="00DA28C2"/>
    <w:rsid w:val="00DD0FBB"/>
    <w:rsid w:val="00DE3A35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4AF8"/>
    <w:rsid w:val="00EC3AF4"/>
    <w:rsid w:val="00ED0D2D"/>
    <w:rsid w:val="00F129DE"/>
    <w:rsid w:val="00F40B57"/>
    <w:rsid w:val="00F83E97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856C-6604-490D-9664-429D535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13</cp:revision>
  <cp:lastPrinted>2020-04-18T16:52:00Z</cp:lastPrinted>
  <dcterms:created xsi:type="dcterms:W3CDTF">2020-04-18T16:09:00Z</dcterms:created>
  <dcterms:modified xsi:type="dcterms:W3CDTF">2020-04-18T17:46:00Z</dcterms:modified>
</cp:coreProperties>
</file>